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3.1技术参数响应表</w:t>
      </w:r>
    </w:p>
    <w:p>
      <w:pPr>
        <w:spacing w:line="360" w:lineRule="auto"/>
        <w:ind w:firstLine="480" w:firstLineChars="20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报价人应描述本次报价各产品的技术参数、规格、质量标准、性能，并说明与用户需求书的满足程度。</w:t>
      </w:r>
    </w:p>
    <w:p>
      <w:pPr>
        <w:spacing w:line="360" w:lineRule="auto"/>
        <w:ind w:firstLine="480" w:firstLineChars="20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 xml:space="preserve">报价人应按下列要求描述本次所报货物的技术参数、性能、可靠性等，说明与用户需求书的满足程度，并在报价方案栏中详细列明方案的具体响应内容,包括用户需求书所要求技术说明文件的要求情况。 </w:t>
      </w: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000000"/>
          <w:sz w:val="24"/>
          <w:szCs w:val="24"/>
        </w:rPr>
        <w:t>注：报价方案栏注明各设备的品牌及型号。报价人在响应建议中必须列出具体数值。如果报价人只注明“符合”或“满足”，将被视为“不符合”。从而可能导致严重影响评标结果。</w:t>
      </w: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both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</w:p>
    <w:p>
      <w:pPr>
        <w:spacing w:line="360" w:lineRule="auto"/>
        <w:ind w:firstLine="480"/>
        <w:jc w:val="center"/>
        <w:rPr>
          <w:rFonts w:hint="eastAsia" w:ascii="微软雅黑" w:hAnsi="微软雅黑" w:eastAsia="微软雅黑" w:cs="微软雅黑"/>
          <w:color w:val="00000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包1-技术参数响应表</w:t>
      </w:r>
    </w:p>
    <w:tbl>
      <w:tblPr>
        <w:tblStyle w:val="3"/>
        <w:tblW w:w="10140" w:type="dxa"/>
        <w:tblInd w:w="-4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705"/>
        <w:gridCol w:w="3555"/>
        <w:gridCol w:w="3915"/>
        <w:gridCol w:w="13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7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355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主要性能</w:t>
            </w:r>
          </w:p>
        </w:tc>
        <w:tc>
          <w:tcPr>
            <w:tcW w:w="39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响应方案（列明详细的技术性能指标）</w:t>
            </w:r>
          </w:p>
        </w:tc>
        <w:tc>
          <w:tcPr>
            <w:tcW w:w="13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响应程度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8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0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立式钢琴</w:t>
            </w:r>
          </w:p>
        </w:tc>
        <w:tc>
          <w:tcPr>
            <w:tcW w:w="35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产品规格：立式钢琴，230kg琴键: 88键，复合白键，哑光黑键 外壳尺寸：长1530mm宽605mm 高1230mm (偏差±2mm）；钢   板：传统显沙铸造；</w:t>
            </w:r>
          </w:p>
        </w:tc>
        <w:tc>
          <w:tcPr>
            <w:tcW w:w="391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8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音    板：采用实木音板，芯板木纹方向与实木音板一致，使音板既有实木音板特性，又有复合音板强度，在各种不同的气候条件下均能保持纯正饱满的音质效果。</w:t>
            </w:r>
          </w:p>
        </w:tc>
        <w:tc>
          <w:tcPr>
            <w:tcW w:w="391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8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琴    弦：采用德国原装进口钢线，国产铜丝。</w:t>
            </w:r>
          </w:p>
        </w:tc>
        <w:tc>
          <w:tcPr>
            <w:tcW w:w="391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58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55" w:type="dxa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弦    槌：日本进口配件，琴凳（材质与钢琴的材质一样，坐垫为皮质材料），琴套（采用绒布材质），送一次调音</w:t>
            </w:r>
          </w:p>
        </w:tc>
        <w:tc>
          <w:tcPr>
            <w:tcW w:w="391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58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0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5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其他：踏板功能齐全，配有延音踏板、倍弱音踏板和弱音踏板</w:t>
            </w:r>
          </w:p>
        </w:tc>
        <w:tc>
          <w:tcPr>
            <w:tcW w:w="391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8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t>供应商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名称（公章）：</w:t>
      </w:r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授权代表（签名或盖章）：</w:t>
      </w:r>
    </w:p>
    <w:p>
      <w:pPr>
        <w:pStyle w:val="2"/>
        <w:spacing w:line="480" w:lineRule="exact"/>
        <w:ind w:right="420"/>
        <w:rPr>
          <w:rFonts w:hint="eastAsia" w:ascii="微软雅黑" w:hAnsi="微软雅黑" w:eastAsia="微软雅黑" w:cs="微软雅黑"/>
          <w:b/>
          <w:sz w:val="24"/>
          <w:szCs w:val="24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日期：</w:t>
      </w:r>
    </w:p>
    <w:p>
      <w:pPr>
        <w:spacing w:line="360" w:lineRule="auto"/>
        <w:ind w:firstLine="480"/>
        <w:jc w:val="center"/>
        <w:rPr>
          <w:rFonts w:hint="eastAsia"/>
          <w:b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包2-技术参数响应表</w:t>
      </w:r>
    </w:p>
    <w:tbl>
      <w:tblPr>
        <w:tblStyle w:val="3"/>
        <w:tblW w:w="10426" w:type="dxa"/>
        <w:tblInd w:w="-65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"/>
        <w:gridCol w:w="887"/>
        <w:gridCol w:w="700"/>
        <w:gridCol w:w="550"/>
        <w:gridCol w:w="4964"/>
        <w:gridCol w:w="1600"/>
        <w:gridCol w:w="10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采购数量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主要性能★号参数为实质性参数，请务必认真确认，如不响应按废标处理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响应方案（列明详细的技术性能指标）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响应程度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主板芯片组:B660及以上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★处理器：INTEL I7-12700及以上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★内存：16GB DDR4 3200MHZ 高速内存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★硬盘：1TB HHD 256GB  PCIe 4.0 超高速SSD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网卡：802.11ax WI-FI6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蓝牙无线网卡/千兆有线网卡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系统：Windows11家庭中文版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软件：预装正版Office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显示器：21.5英寸 面板:VA屏 屏幕比例：16:9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分辨率： 1920*1080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刷新率：75Hz 接口：HDMI*1 VGA*1 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主板芯片组:H510及以上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★处理器：INTEL I7-11700F及以上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★内存：32GB DDR4 2666MHZ 高速内存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★硬盘：1TB HHD 256GB  PCIe 4.0 超高速SSD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显卡：RTX3060-12G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PS2*1 USB2.0*4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系统：Windows11家庭中文版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软件：预装正版Office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显示器：27英寸 面板:IPS屏 屏幕比例：16:9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分辨率： 1920*1080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刷新率：75Hz 接口：HDMI*1 VGA*1 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240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主板芯片组:H510及以上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★处理器：INTEL I7-11700F及以上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★内存：8GB DDR4 2666MHZ 高速内存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★硬盘：1TB HHD 256GB  PCIe 4.0 超高速SSD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显卡：2G独显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  PS2*1 USB2.0*4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系统：Windows11家庭中文版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显示器：23.8英寸 面板:VA屏 屏幕比例：16:9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分辨率： 1920*1080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刷新率：75Hz 接口：HDMI*1 VGA*1                                 耳机：头戴式考试耳机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主板芯片组:H510及以上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★处理器：INTEL  I5-11400及以上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★内存：8GB DDR4 2666MHZ 高速内存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★硬盘：1TB HHD 256GB  PCIe 4.0 超高速SSD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PS2*1 USB2.0*4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系统：Windows11家庭中文版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软件：预装正版Office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显示器：21.5英寸 面板:VA屏 屏幕比例：16:9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分辨率： 1920*1080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刷新率：75Hz 接口：HDMI*1 VGA*1 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主板芯片组:H510及以上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★处理器：INTEL I7-11700F及以上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★内存：16GB DDR4 2666MHZ 高速内存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★硬盘：512GB  PCIe 4.0 超高速SSD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显卡：2G独显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接口：前：麦克风*1 耳机接口*1 USB2.0*2 USB3.0*1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PS2*1 USB2.0*4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系统：Windows11家庭中文版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软件：预装正版Office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显示器：21.5英寸 面板:VA屏 屏幕比例：16:9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分辨率： 1920*1080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 刷新率：75Hz 接口：HDMI*1 VGA*1 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主板芯片组:B660及以上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★处理器：INTEL I7-12700及以上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★内存：16GB DDR4 3200MHZ 高速内存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★硬盘：2TB HHD 256GB  PCIe 4.0 超高速SSD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显卡：GT730-2G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网卡：802.11ax WI-FI6蓝牙无线网卡/千兆有线网卡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接口：前：麦克风*1 耳机接口*1 USB3.2 Gen1*2 Type*1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后：耳机接口*1 HDMI*1 VGA*1 LAN网线接口*1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USB2.0*2 USB3.2 Gen*2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系统：Windows11家庭中文版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软件：预装正版Office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显示器：23.8英寸  分辨率：1920*1080 刷新率：60Hz HDMI*1 VGA*1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★处理器：INTEL I7-12700F及以上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★内存：16G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★硬盘：120G，西数1T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显卡：七彩虹1660S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机箱：华硕机箱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电源：航嘉400W电源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显示器：三星24寸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主板：华硕主板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★处理器：INTEL I7-12700F及以上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★内存：32G 3200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硬盘：希捷Barracuda 3TB 7200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固态硬盘：三星860 EVO 250G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显卡：丽台P4000 8GB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机箱：华硕机箱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电源：海倒船,750M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显示器：飞利浦43寸 4K高清显示器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主板华硕TUFZ590-plus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★处理器：INTEL I9 11900K及以上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★内存：32G 3200*2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固态硬盘：INTEL 760P 1T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硬盘：西数4T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显卡：AMD W7100显卡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散热器酷冷冰神B360ARGB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电源：长城850W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机箱：安钛克DA601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显示器：三星U28R550UQC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键鼠：双飞燕F270N光轴二代，EC2鼠标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耳机：骇客战斧7.1声道耳机 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0" w:hRule="atLeast"/>
        </w:trPr>
        <w:tc>
          <w:tcPr>
            <w:tcW w:w="6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实训室计算机采购项目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4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主板华硕Z590-P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★处理器：INTEL I7 11700及以上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★内存：16G 3200*2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独立显卡：3060 12G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固态硬盘：INTEL 760P 512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硬盘：4T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独立声卡：创新AE-9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散热器：酷冷T400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电源：长城650W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机箱：DA601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显示器：三星G32G55TQWC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键鼠：双飞燕F270N光轴二代，EC2鼠标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耳机：飞利浦X2HR耳机    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服务：三年保修及上门服务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jc w:val="center"/>
        <w:rPr>
          <w:rFonts w:hint="default"/>
          <w:lang w:val="en-US" w:eastAsia="zh-CN"/>
        </w:rPr>
      </w:pPr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t>供应商</w:t>
      </w:r>
      <w:r>
        <w:rPr>
          <w:rFonts w:hint="eastAsia" w:ascii="微软雅黑" w:hAnsi="微软雅黑" w:eastAsia="微软雅黑" w:cs="微软雅黑"/>
          <w:b/>
          <w:sz w:val="24"/>
          <w:szCs w:val="24"/>
        </w:rPr>
        <w:t>名称（公章）：</w:t>
      </w:r>
    </w:p>
    <w:p>
      <w:pPr>
        <w:pStyle w:val="2"/>
        <w:spacing w:line="480" w:lineRule="exact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授权代表（签名或盖章）：</w:t>
      </w:r>
    </w:p>
    <w:p>
      <w:pPr>
        <w:pStyle w:val="2"/>
        <w:spacing w:line="480" w:lineRule="exact"/>
        <w:ind w:right="420"/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日期：</w:t>
      </w:r>
    </w:p>
    <w:p>
      <w:pPr>
        <w:rPr>
          <w:rFonts w:hint="eastAsia" w:ascii="微软雅黑" w:hAnsi="微软雅黑" w:eastAsia="微软雅黑" w:cs="微软雅黑"/>
          <w:b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br w:type="page"/>
      </w:r>
    </w:p>
    <w:p>
      <w:pPr>
        <w:jc w:val="center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3.2 包1-商务参数响应表</w:t>
      </w:r>
    </w:p>
    <w:tbl>
      <w:tblPr>
        <w:tblStyle w:val="3"/>
        <w:tblW w:w="9990" w:type="dxa"/>
        <w:tblInd w:w="-7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29"/>
        <w:gridCol w:w="3576"/>
        <w:gridCol w:w="2250"/>
        <w:gridCol w:w="16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条目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简要内容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响应方案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响应程度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合同标的</w:t>
            </w:r>
          </w:p>
        </w:tc>
        <w:tc>
          <w:tcPr>
            <w:tcW w:w="3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立式钢琴</w:t>
            </w:r>
          </w:p>
        </w:tc>
        <w:tc>
          <w:tcPr>
            <w:tcW w:w="22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2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货物产地及标准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投标人所投乐器，必须是全新的，符合国家相关质量标准的设备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交货时间及地点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用户指定地点及合同签定后5天内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卖方不得将由买方为本合同提供的条文、规格资料提供给与本合同无关的任何第三方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技术文件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卖方应在供货同时向买方提供所有有关本合同执行的技术文件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卖方应保证，买方在中华人民共和国使用该货物或货物的任何一部分时，如受第三方提出的侵犯其专利权、商标权或其他知识产权的起诉，由卖方承担一切责任。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包装、装卸和运输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包装必须与运输方式相适应，包装方式的确定及包装费用均由卖方负责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付款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合同签订后，经甲方上级主管部门批准后，支付合同金额的80%给乙方作为预付款；2、全部货物现场安装完毕，通过甲方组织的验收合格后，甲方支付合同金额的15%给乙方；3、最后合同金额的5%做为质量保证金，在质保期满一年后，由乙方向甲方提出申请，如没有发生质量问题，甲方一次性支付质保金给乙方；4、付款方式：采用支票、银行汇付（含电汇）等形式；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质量保证及售后服务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 卖方应保证合同项下所供货物是全新的、未使用过的2. 质保期满后，若有零部件出现故障，经权威部门鉴定属于寿命异常问题（明显短于该零部件正常寿命）时，则由卖方负责免费更换及维修。3.质保期满后，应买方要求，卖方应（参考当时的市场价格）按优惠价格与买方签订定期维修保养合同及提供买方所需零配件。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[说明]</w:t>
      </w:r>
    </w:p>
    <w:p>
      <w:pPr>
        <w:spacing w:line="480" w:lineRule="exact"/>
        <w:ind w:left="515" w:hanging="515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   除“具体内容”栏所列的内容以外，按《合同书》中的条款执行。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   对可以有差异的，其内容的确定，在签定合同时，由买卖双方协商。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供应商名称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（公章）：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授权代表（签字或盖章）：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sz w:val="24"/>
          <w:szCs w:val="24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日        期：</w:t>
      </w:r>
    </w:p>
    <w:p>
      <w:pPr>
        <w:jc w:val="center"/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3.2 包2-商务参数响应表</w:t>
      </w:r>
    </w:p>
    <w:tbl>
      <w:tblPr>
        <w:tblStyle w:val="3"/>
        <w:tblW w:w="9990" w:type="dxa"/>
        <w:tblInd w:w="-74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1929"/>
        <w:gridCol w:w="3576"/>
        <w:gridCol w:w="2068"/>
        <w:gridCol w:w="18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条目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简要内容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响应方案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响应程度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合同标的</w:t>
            </w:r>
          </w:p>
        </w:tc>
        <w:tc>
          <w:tcPr>
            <w:tcW w:w="3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计算机</w:t>
            </w:r>
          </w:p>
        </w:tc>
        <w:tc>
          <w:tcPr>
            <w:tcW w:w="20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0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货物质量及标准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投标人所投标的整体质量、性能等应符合国际通用标准、国家标准和行业标准。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交货时间及地点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合同签定后5天内，按用户要求到指定地点完成安装、调试、验机工作。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保密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卖方不得将由买方为本合同提供的条文、规格资料提供给与本合同无关的任何第三方。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技术文件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卖方应在供货同时向买方提供所有有关本合同执行的技术文件。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卖方应保证，买方在中华人民共和国使用该货物或货物的任何一部分时，如受第三方提出的侵犯其专利权、商标权或其他知识产权的起诉，由卖方承担一切责任。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包装、装卸和运输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包装必须与运输方式相适应，包装方式的确定及包装费用均由卖方负责。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righ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付款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、合同签订后，经甲方上级主管部门批准后，支付合同金额的80%给乙方作为预付款；2、全部货物现场安装完毕，通过甲方组织的验收合格后，甲方支付合同金额的15%给乙方；3、最后合同金额的5%做为质量保证金，在质保期满一年后，由乙方向甲方提出申请，如没有发生质量问题，甲方一次性支付质保金给乙方；4、付款方式：采用支票、银行汇付（含电汇）等形式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2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质量保证及售后服务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卖方应保证合同项下所供货物是全新的、未使用过的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0" w:leftChars="0" w:firstLine="0" w:firstLineChars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三年质保期及上门服务，质保期内如设备或零部件因非人为因素出现故障而造成短期停用时，质保期和免费维修费相应顺延。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both"/>
              <w:textAlignment w:val="top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3.对于乙方的服务通知，在2小时内响应，24小时安排技术人员上门处理。</w:t>
            </w:r>
          </w:p>
        </w:tc>
        <w:tc>
          <w:tcPr>
            <w:tcW w:w="2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[说明]</w:t>
      </w:r>
    </w:p>
    <w:p>
      <w:pPr>
        <w:spacing w:line="480" w:lineRule="exact"/>
        <w:ind w:left="515" w:hanging="515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1.   除“具体内容”栏所列的内容以外，按《合同书》中的条款执行。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2.   对可以有差异的，其内容的确定，在签定合同时，由买卖双方协商。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sz w:val="24"/>
          <w:szCs w:val="24"/>
        </w:rPr>
      </w:pP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供应商名称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（公章）：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授权代表（签字或盖章）：</w:t>
      </w:r>
    </w:p>
    <w:p>
      <w:pPr>
        <w:spacing w:line="480" w:lineRule="exact"/>
        <w:jc w:val="left"/>
        <w:rPr>
          <w:rFonts w:hint="eastAsia" w:ascii="微软雅黑" w:hAnsi="微软雅黑" w:eastAsia="微软雅黑" w:cs="微软雅黑"/>
          <w:b/>
          <w:sz w:val="24"/>
          <w:szCs w:val="24"/>
          <w:lang w:eastAsia="zh-CN"/>
        </w:rPr>
        <w:sectPr>
          <w:pgSz w:w="11906" w:h="16838"/>
          <w:pgMar w:top="1440" w:right="1418" w:bottom="1440" w:left="1418" w:header="851" w:footer="992" w:gutter="0"/>
          <w:pgNumType w:chapStyle="1" w:chapSep="enDash"/>
          <w:cols w:space="425" w:num="1"/>
          <w:docGrid w:linePitch="312" w:charSpace="0"/>
        </w:sect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日        期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bidi w:val="0"/>
        <w:jc w:val="left"/>
        <w:rPr>
          <w:rFonts w:hint="default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26C542D"/>
    <w:multiLevelType w:val="singleLevel"/>
    <w:tmpl w:val="E26C542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xNWY5Zjk3OGE5ODE0ODgzZDA0NGYwODNkNzk5M2IifQ=="/>
  </w:docVars>
  <w:rsids>
    <w:rsidRoot w:val="00000000"/>
    <w:rsid w:val="0BA51F12"/>
    <w:rsid w:val="2FC740A0"/>
    <w:rsid w:val="66A06DE9"/>
    <w:rsid w:val="6CE54163"/>
    <w:rsid w:val="6D14379E"/>
    <w:rsid w:val="7D1A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jc w:val="both"/>
    </w:pPr>
    <w:rPr>
      <w:rFonts w:ascii="宋体" w:hAnsi="Courier New"/>
      <w:kern w:val="2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b/>
      <w:bCs/>
      <w:color w:val="000000"/>
      <w:sz w:val="21"/>
      <w:szCs w:val="21"/>
      <w:u w:val="none"/>
    </w:rPr>
  </w:style>
  <w:style w:type="character" w:customStyle="1" w:styleId="6">
    <w:name w:val="font31"/>
    <w:basedOn w:val="4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2022-11-03T03:15:00Z</dcterms:created>
  <dc:creator>Administrator</dc:creator>
  <cp:lastModifiedBy>Administrator</cp:lastModifiedBy>
  <dcterms:modified xsi:type="dcterms:W3CDTF">2022-11-09T09:16:24Z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9993326BD79B4E8AB9809F3470CD0E25</vt:lpwstr>
  </property>
</Properties>
</file>